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5 · สำนักบริหารวิชาการ จุฬาฯ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การบริหารงานวิชาการ (สบว. · LIC · GenEd) · ~40 ข้อ, ส่วน ก-จ</w:t>
      </w:r>
    </w:p>
    <w:p>
      <w:pPr>
        <w:spacing w:after="160" w:before="0"/>
        <w:shd w:val="clear" w:fill="fef6e7"/>
      </w:pPr>
      <w:r>
        <w:rPr>
          <w:rFonts w:ascii="Sarabun" w:hAnsi="Sarabun" w:cs="Sarabun"/>
          <w:b w:val="0"/>
          <w:color w:val="8A5A00"/>
          <w:sz w:val="24"/>
        </w:rPr>
        <w:t>หมายเหตุ: ฟีดแบ็กนี้ตรวจจากไฟล์เอกสาร (Questionnaire_Academic_Office_CU_NEW.docx) กลุ่มนี้ไม่มีเวอร์ชันเว็บ (Qualtrics)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แบบสอบถามของน้อง ๆ กลุ่มสำนักบริหารวิชาการ จับสถานการณ์จริงขององค์กรได้คมที่สุดในรุ่นเลยครับ เรื่องการควบรวมหน่วยงานกับตำแหน่งผู้อำนวยการที่ว่าง พอคำถามวิ่งไปทางนั้น ผลที่ได้จะเอาไปออกแบบการเปลี่ยนแปลงได้ทันที ผมมีอยู่สี่เรื่องที่อยากชวนปรับ เพื่อให้คนในองค์กรกล้าเล่าความจริงออกมามากขึ้น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คะแนนตามเช็กลิสต์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ใช้สเกลหลายข้อต่อเรื่อง ครอบคลุมโครงสร้าง กระบวนการ อัตรากำลัง การส่งต่อความรู้ และความพร้อมเปลี่ยนแปลง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ไม่มีข้อกลับขั้ว และสเกล 5 ระดับสมดุล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มีคำถามปลายเปิดที่ตรงประเด็น (อุปสรรคการควบรวม สาเหตุที่ตำแหน่ง ผอ. ว่างนาน) มีค่ามากในเชิงวินิจฉัย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 (ส่วน ก) อยู่ต้นเล่ม เช็กลิสต์ให้วางไว้ท้าย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มีข้อที่ถามสองถึงสามเรื่องในข้อเดียว (multi-barreled) เช่น ข3.4, ข3.2, ง7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มีข้อชี้นำ/ใช้ถ้อยคำเชิงลบ เช่น ข2.2, ข1.3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ข้อจัดอันดับ จ1 (เขียนเลข 1/2/3 ในช่อง) เป็นรูปแบบที่เก็บข้อมูลเพี้ยนได้ง่ายบนกระดาษ</w:t>
            </w:r>
          </w:p>
        </w:tc>
      </w:tr>
    </w:tbl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ผมอ่านแล้วเห็นความตั้งใจของน้อง ๆ ชัดมากครับ จุดแข็งที่สุดคือเครื่องมือผูกกับเรื่องจริงที่องค์กรกำลังเจอ ทั้งการควบรวมหน่วยงานและตำแหน่งผู้อำนวยการที่ว่าง และคำถามปลายเปิดสองข้อที่ถามถึงอุปสรรคการควบรวม กับสาเหตุที่ตำแหน่ง ผอ. ว่างมานาน สองข้อนี้มีค่ามากในเชิงวินิจฉัย เพราะมันเปิดให้คนเล่าสิ่งที่ตัวเลขบอกไม่ได้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ย้ายข้อมูลส่วนตัวไปไว้ท้ายเล่ม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ส่วน ก ถูกวางไว้ต้นเล่ม เช็กลิสต์ระบุชัดว่าคำถามอ่อนไหวอย่างข้อมูลส่วนตัวควรอยู่ท้าย เพราะถามต้นเล่มทำให้คนรู้สึกถูกระบุตัวตนและตอบแบบระวังตัว ยิ่งหน่วยงานคนไม่เยอะ การถามสังกัดบวกระดับตำแหน่งบวกอายุงานตั้งแต่แรกยิ่งน่ากังวล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แยกข้อที่ถามหลายเรื่องในข้อเดียว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ที่ชัดที่สุดคือ ข3.4 ที่รวมสามเรื่องในประโยคเดียว คนที่คิดว่าช่วยพัฒนาการสอนแต่ก็ยังเป็นภาระเอกสารจะตอบไม่ถูก</w:t>
      </w:r>
    </w:p>
    <w:p>
      <w:pPr>
        <w:spacing w:after="4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เดิม: </w:t>
      </w:r>
      <w:r>
        <w:rPr>
          <w:rFonts w:ascii="Sarabun" w:hAnsi="Sarabun" w:cs="Sarabun"/>
          <w:color w:val="1A2B29"/>
          <w:sz w:val="25"/>
        </w:rPr>
        <w:t>การประกันคุณภาพช่วยพัฒนาการเรียนการสอนได้จริง และเป็นประโยชน์ต่อหน่วยงาน ไม่ใช่เพียงการจัดทำเอกสาร</w:t>
      </w:r>
    </w:p>
    <w:p>
      <w:pPr>
        <w:spacing w:after="16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ปรับเป็น: </w:t>
      </w:r>
      <w:r>
        <w:rPr>
          <w:rFonts w:ascii="Sarabun" w:hAnsi="Sarabun" w:cs="Sarabun"/>
          <w:color w:val="1A2B29"/>
          <w:sz w:val="25"/>
        </w:rPr>
        <w:t>แยกเป็น (ก) การประกันคุณภาพช่วยพัฒนาการเรียนการสอนได้จริง · (ข) การประกันคุณภาพเป็นภาระงานเอกสารมากกว่าประโยชน์ต่อหน่วยงาน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ข3.2 (มีเงื่อนไขซ้อน) และ ง7 (รวมตัวนโยบายกับเหตุผล) ก็แยกในแนวเดียวกัน หรือเลือกเรื่องที่สำคัญที่สุดเรื่องเดียว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3. เขียนข้อชี้นำใหม่ให้เป็นกลางและเป็นบวก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ข้อ ข2.2 ขึ้นต้นว่า การที่แต่ละคณะทำงานแยกส่วนและไม่ค่อยประสานกัน เป็นปัญหา ซึ่งสมมติคำตอบไว้แล้ว</w:t>
      </w:r>
    </w:p>
    <w:p>
      <w:pPr>
        <w:spacing w:after="4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เดิม: </w:t>
      </w:r>
      <w:r>
        <w:rPr>
          <w:rFonts w:ascii="Sarabun" w:hAnsi="Sarabun" w:cs="Sarabun"/>
          <w:color w:val="1A2B29"/>
          <w:sz w:val="25"/>
        </w:rPr>
        <w:t>การที่แต่ละคณะทำงานแยกส่วนและไม่ค่อยประสานกัน เป็นปัญหาที่กระทบคุณภาพ</w:t>
      </w:r>
    </w:p>
    <w:p>
      <w:pPr>
        <w:spacing w:after="16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ปรับเป็น: </w:t>
      </w:r>
      <w:r>
        <w:rPr>
          <w:rFonts w:ascii="Sarabun" w:hAnsi="Sarabun" w:cs="Sarabun"/>
          <w:color w:val="1A2B29"/>
          <w:sz w:val="25"/>
        </w:rPr>
        <w:t>คณะต่าง ๆ ประสานงานกันได้ดีเพียงใด แล้วให้คำตอบเป็นตัวบอกเอง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ข1.3 ที่ใช้คำว่า อย่างชัดเจน ก็กดดันให้เห็นด้วย ลองถามกลาง ๆ ว่าการขาดผู้อำนวยการส่งผลต่อการทำงานของท่านมากน้อยเพียงใด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4. ทำข้อจัดอันดับ จ1 ให้ตรงกับข้อมูลที่ต้องการ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การให้เขียนเลข 1 2 3 ในช่องสี่เหลี่ยม บนกระดาษมักได้ข้อมูลเพี้ยน คนกาแทนการใส่เลข หรือใส่เกินสามอันดับ เช็กลิสต์เตือนเรื่องนี้ไว้ตรง ๆ พอย้ายขึ้นเว็บขอให้ทำเป็นตัวเลือกจัดอันดับจริง หรือเขียนคำสั่งให้ชัดว่าเลือกได้สามอันดับเท่านั้น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ย้ายส่วน ก ข้อมูลส่วนตัวไปไว้ท้ายเล่ม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แยกข้อที่ถามหลายเรื่อง เริ่มจาก ข3.4 ข3.2 และ ง7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เขียนข้อชี้นำใหม่ให้เป็นกลาง เริ่มจาก ข2.2 และ ข1.3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ทำข้อจัดอันดับ จ1 ให้ชัดทั้งคำสั่งและรูปแบบ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เพิ่มตัวเลือก ไม่ขอระบุ ในข้ออ่อนไหว เช่น ค2.5 เรื่องความมั่นคงหลังปรับโครงสร้าง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คนก่อนปล่อย เพราะแบบค่อนข้างยาว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งานนี้มีของและจับประเด็นได้คมครับ พอน้อง ๆ จัดเรื่องลำดับคำถาม แยกข้อที่ถามซ้อนกัน แล้วเขียนให้เป็นกลางขึ้น เครื่องมือนี้จะเก็บความจริงจากคนในองค์กรได้อย่างที่ตั้งใจไว้ ผมเชื่อว่าทำได้ครับ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เช็กลิสต์เต็มของ Gehlbach (แปลไทย) · เกณฑ์ + ผลรายข้อ</w:t>
      </w:r>
    </w:p>
    <w:p>
      <w:pPr>
        <w:spacing w:after="160" w:before="0"/>
      </w:pPr>
      <w:r>
        <w:rPr>
          <w:rFonts w:ascii="Sarabun" w:hAnsi="Sarabun" w:cs="Sarabun"/>
          <w:b w:val="0"/>
          <w:color w:val="5B6B68"/>
          <w:sz w:val="24"/>
        </w:rPr>
        <w:t>นี่คือเกณฑ์ที่ใช้ในคลาส แปลครบทุกข้อ แต่ละข้อมี แนวปฏิบัติที่ดี (มาตรฐานที่ควรทำ) และ ผลของกลุ่มนี้ เพื่อให้เห็นทั้งสิ่งที่ถูกต้องและจุดที่ต้องปรับ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ก. ข้อคำถามและตัวเลือก (Items &amp; response options)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1. ใช้สเกลหลายข้อแทนการถามข้อเดี่ยว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ครอบคลุมหลายด้าน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2. ทุกข้อใช้ได้กับผู้ตอบทุกคน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3. เลี่ยงรูปแบบประโยค + เห็นด้วย/ไม่เห็นด้วย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นักวิจัยส่วนใหญ่จัดรูปแบบประโยคบอกเล่าแล้วให้ตอบเห็นด้วย-ไม่เห็นด้วย ว่าเป็นหนึ่งในรูปแบบที่แย่ที่สุดในการตั้งคำถาม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ประโยคเห็นด้วย-ไม่เห็นด้วย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4. ใช้คำถาม และให้ตัวเลือกสะท้อนโฟกัส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ควรตั้งเป็นคำถาม และให้ตัวเลือกย้ำสิ่งที่ถาม เช่น ถามว่า ท่านชอบงานมากแค่ไหน แล้วให้ตัวเลือก ไม่ชอบเลย ถึง ชอบมากที่สุด จะได้คำตอบที่ผูกกับสิ่งที่วัดจริง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ควรเปลี่ยนเป็นคำถามที่ตัวเลือกโฟกัส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5. ถามทีละเรื่อง (ไม่ถามซ้อน)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ข3.4/ข3.2/ง7 ถามหลายเรื่องในข้อเดียว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6. ใช้ภาษาเชิงบวก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คำปฏิเสธ เช่น ไม่ ไม่เคย ประมวลผลยาก ผู้ตอบมักอ่านพลาดและตีความผิด ควรเขียนเป็นประโยคเชิงบวก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ข2.2 ใช้ถ้อยคำเชิงลบ/ชี้นำ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7. เลี่ยงข้อกลับขั้ว (reverse-scored)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ข้อกลับขั้วที่ใส่เพื่อกันคนตอบรวด ฟังดูดีในทางทฤษฎี แต่ในทางปฏิบัติมักทำให้ค่าความเชื่อมั่นของสเกลโดยรวมลดลง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ไม่มีข้อกลับขั้ว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8. เลือกรูปแบบข้อให้ตรงกับข้อมูลที่ต้องการ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ข้อจัดอันดับ จ1 รูปแบบไม่ตรงข้อมูลที่ต้องการ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9. สเกลสมดุล (จุดกึ่งกลางตรงกัน)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5 ระดับสมดุล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ข. การจัดรูปแบบและลำดับ (Formatting &amp; ordering)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10. วางข้อสำคัญไว้ต้นเล่ม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วางข้อสำคัญไว้ต้น เพื่อให้ผู้ตอบได้ตอบตอนที่ยังมีสมาธิและพลังเต็มที่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11. ติดป้ายกำกับทุกตัวเลือก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12. ใช้ป้ายเป็นคำ ไม่ใช่ตัวเลขล้วน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ตรวจว่าใช้คำ ไม่ใช่เลขล้วน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13. แยกตัวเลือก ไม่ทราบ/ไม่เกี่ยวข้อง   </w:t>
      </w:r>
      <w:r>
        <w:rPr>
          <w:rFonts w:ascii="Sarabun" w:hAnsi="Sarabun" w:cs="Sarabun"/>
          <w:b/>
          <w:color w:val="5B6B68"/>
          <w:sz w:val="23"/>
        </w:rPr>
        <w:t xml:space="preserve"> ·  ไม่จำเป็น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ไม่มีตัวเลือกไม่ทราบ/ไม่เกี่ยวข้อง ถ้าไม่จำเป็นก็ไม่ต้องใส่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14. ตัวเลือกเรียงแถวเดียวหรือคอลัมน์เดียว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จัดตัวเลือกให้อ่านทางเดียว การให้อ่านทั้งแนวตั้งและแนวนอนเพิ่มความสับสนและความผิดพลาด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15. รูปแบบหน้าตาสม่ำเสมอทั้งฉบับ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รูปแบบสม่ำเสมอช่วยให้ผู้ตอบเรียนรู้ว่าจะมองหาข้อมูลสำคัญตรงไหนได้เร็วและตอบได้ลื่น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16. วางคำถามอ่อนไหว/ข้อมูลส่วนตัวไว้ท้าย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จึงควรไว้ท้ายเล่ม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ส่วน ก ข้อมูลส่วนตัวอยู่ต้นเล่ม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ค. การนำไปแจกจริง (Administration) · แบบสอบถามที่เห็นคือฉบับที่ผู้ตอบจะได้รับ จึงตรวจส่วนนี้ด้วย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17. ติดต่อผู้ตอบมากกว่าหนึ่งครั้ง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การติดต่อหลายครั้ง เช่น เชิญแล้วตามอีกรอบ เพิ่มโอกาสที่ผู้ตอบจะยอมสละเวลาตอบ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ขั้นตอนตอนแจก วางแผนเชิญ + ตามซ้ำ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18. ปรับให้เป็นส่วนตัว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ไม่ระบุตัวตน ใส่ชื่อไม่ได้ แต่ข้อความเชิญตอนส่งปรับให้เป็นกันเองได้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19. อธิบายว่าประโยชน์คุ้มกับเวลาที่เสีย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ควรมีบทนำที่บอกวัตถุประสงค์ ประโยชน์ เวลาที่ใช้ และการรักษาความลับ เพื่อจูงใจให้คนตอบ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มีวัตถุประสงค์ + ระบุว่าข้อมูลเป็นความลับ ไม่ระบุตัวตน ครบ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20. นำเสนอเหมือนบทสนทนา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เรียงเป็นส่วน ก-จ ดี แต่เปิดด้วยข้อมูลส่วนตัวทำให้เริ่มไม่เป็นบทสนทนา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21. คำถามแรกสอดคล้องกับวัตถุประสงค์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ข้อแรกเป็นข้อมูลส่วนตัว ควรย้าย demo ไปท้ายแล้วขึ้นด้วยเรื่ององค์กร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22. วางแผนการติดตามล่วงหน้า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กำหนดล่วงหน้าว่าจะเตือนผู้ตอบเมื่อไรอย่างไร การวางแผนไว้ก่อนช่วยเพิ่มอัตราการตอบ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วางแผนติดตามตอนแจกจริง</w:t>
      </w:r>
    </w:p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ตรวจตาม Survey Design Checklist (Hunter Gehlbach, Panorama Education) · 2026-06-29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